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210F8A" w:rsidRDefault="00210F8A" w:rsidP="00210F8A">
      <w:pPr>
        <w:ind w:left="-99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0F8A" w:rsidRDefault="00210F8A" w:rsidP="00210F8A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210F8A" w:rsidRDefault="00210F8A" w:rsidP="00210F8A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округа «город Ирбит» Свердловской области «Детский сад №23»</w:t>
      </w:r>
    </w:p>
    <w:p w:rsidR="00210F8A" w:rsidRPr="00210F8A" w:rsidRDefault="00210F8A" w:rsidP="00210F8A">
      <w:pPr>
        <w:ind w:left="-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Бессонова Е.В</w:t>
      </w:r>
    </w:p>
    <w:p w:rsidR="00A017E1" w:rsidRPr="00210F8A" w:rsidRDefault="00A017E1" w:rsidP="00210F8A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bookmarkStart w:id="0" w:name="_GoBack"/>
      <w:r w:rsidRPr="00210F8A">
        <w:rPr>
          <w:color w:val="010101"/>
          <w:sz w:val="28"/>
          <w:szCs w:val="28"/>
        </w:rPr>
        <w:t>Значение хороводных игр в развитии ребенка в дошкольном возрасте.</w:t>
      </w:r>
    </w:p>
    <w:bookmarkEnd w:id="0"/>
    <w:p w:rsidR="00A017E1" w:rsidRDefault="00A017E1" w:rsidP="00210F8A">
      <w:pPr>
        <w:pStyle w:val="a3"/>
        <w:spacing w:before="0" w:beforeAutospacing="0" w:after="240" w:afterAutospacing="0"/>
        <w:rPr>
          <w:color w:val="010101"/>
        </w:rPr>
      </w:pPr>
      <w:r w:rsidRPr="00A017E1">
        <w:rPr>
          <w:color w:val="010101"/>
        </w:rPr>
        <w:t>Хороводные игры способствуют развитию совместной деятельности детей,</w:t>
      </w:r>
      <w:r>
        <w:rPr>
          <w:color w:val="010101"/>
        </w:rPr>
        <w:t xml:space="preserve"> облегчают адаптацию</w:t>
      </w:r>
      <w:r w:rsidRPr="00A017E1">
        <w:rPr>
          <w:color w:val="010101"/>
        </w:rPr>
        <w:t xml:space="preserve"> </w:t>
      </w:r>
      <w:r>
        <w:rPr>
          <w:color w:val="010101"/>
        </w:rPr>
        <w:t>новых детей к условиям детского сада. Эти игры предполагают синхронность движений и физический контакт участников. Одновременное многократное повторение действий объединяет детей, удовлетворяя их потребность в подражании. В хороводных играх создаются оптимальные условия для развития у ребенка умений согласовать свои действия с действиями партнеров, в то же время исключая конкуренцию между детьми.</w:t>
      </w:r>
    </w:p>
    <w:p w:rsidR="00A017E1" w:rsidRDefault="00A017E1" w:rsidP="00210F8A">
      <w:pPr>
        <w:pStyle w:val="a3"/>
        <w:spacing w:before="0" w:beforeAutospacing="0" w:after="240" w:afterAutospacing="0"/>
        <w:rPr>
          <w:color w:val="010101"/>
        </w:rPr>
      </w:pPr>
      <w:r>
        <w:rPr>
          <w:color w:val="010101"/>
        </w:rPr>
        <w:t>По своему характеру они близки к играм-забавам. Хороводные игры приобщают детей к образам народного поэтического творчества. Сочетание движений со словом помогает ребенку осознать и осмыслить содержание игры</w:t>
      </w:r>
      <w:r w:rsidR="00210F8A">
        <w:rPr>
          <w:color w:val="010101"/>
        </w:rPr>
        <w:t>, что, в свою очередь, облегчает выполнение действий. Подобные игры обогащают коммуникативный опыт детей. Общаясь друг с другом в такой форме, они учатся выражать свои эмоции, «договариваться» на языке действий, чувствовать состояние сверстника.</w:t>
      </w:r>
    </w:p>
    <w:p w:rsidR="00210F8A" w:rsidRDefault="00210F8A" w:rsidP="00210F8A">
      <w:pPr>
        <w:pStyle w:val="a3"/>
        <w:spacing w:before="0" w:beforeAutospacing="0" w:after="240" w:afterAutospacing="0"/>
        <w:rPr>
          <w:color w:val="010101"/>
        </w:rPr>
      </w:pPr>
      <w:r>
        <w:rPr>
          <w:color w:val="010101"/>
        </w:rPr>
        <w:t>Хороводные игры помогают поддерживать в группе атмосферу радости и веселья, доброжелательные взаимоотношения детей с воспитателем и друг с другом.</w:t>
      </w:r>
      <w:r>
        <w:rPr>
          <w:noProof/>
          <w:color w:val="010101"/>
        </w:rPr>
        <w:drawing>
          <wp:inline distT="0" distB="0" distL="0" distR="0">
            <wp:extent cx="2933067" cy="2533015"/>
            <wp:effectExtent l="133350" t="114300" r="133985" b="1720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216483801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118" cy="2552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10F8A">
        <w:rPr>
          <w:noProof/>
          <w:color w:val="010101"/>
        </w:rPr>
        <w:t xml:space="preserve"> </w:t>
      </w:r>
      <w:r>
        <w:rPr>
          <w:noProof/>
          <w:color w:val="010101"/>
        </w:rPr>
        <w:drawing>
          <wp:inline distT="0" distB="0" distL="0" distR="0" wp14:anchorId="443A5B3D" wp14:editId="0DCB08BB">
            <wp:extent cx="2236053" cy="2981325"/>
            <wp:effectExtent l="114300" t="114300" r="107315" b="142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216483801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4913" cy="2993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10101"/>
        </w:rPr>
        <w:lastRenderedPageBreak/>
        <w:drawing>
          <wp:inline distT="0" distB="0" distL="0" distR="0" wp14:anchorId="3B84F7AA" wp14:editId="771E1856">
            <wp:extent cx="3359150" cy="2519273"/>
            <wp:effectExtent l="133350" t="114300" r="127000" b="1670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216483801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850" cy="2522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10101"/>
        </w:rPr>
        <w:drawing>
          <wp:inline distT="0" distB="0" distL="0" distR="0" wp14:anchorId="58988471" wp14:editId="6E1DBDC9">
            <wp:extent cx="3336832" cy="2502535"/>
            <wp:effectExtent l="133350" t="114300" r="130810" b="1644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21648380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481" cy="2506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0F8A" w:rsidRPr="00A017E1" w:rsidRDefault="00210F8A" w:rsidP="00210F8A">
      <w:pPr>
        <w:pStyle w:val="a3"/>
        <w:spacing w:before="0" w:beforeAutospacing="0" w:after="240" w:afterAutospacing="0"/>
        <w:rPr>
          <w:color w:val="010101"/>
        </w:rPr>
      </w:pPr>
    </w:p>
    <w:p w:rsidR="00091711" w:rsidRDefault="00091711"/>
    <w:sectPr w:rsidR="00091711" w:rsidSect="00210F8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7E1"/>
    <w:rsid w:val="00091711"/>
    <w:rsid w:val="00210F8A"/>
    <w:rsid w:val="00A0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,"/>
  <w:listSeparator w:val=";"/>
  <w14:docId w14:val="270C44FA"/>
  <w15:chartTrackingRefBased/>
  <w15:docId w15:val="{516F1C20-A22A-492D-8663-C3566494B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1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4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2024-07-22T11:23:00Z</dcterms:created>
  <dcterms:modified xsi:type="dcterms:W3CDTF">2024-07-22T11:44:00Z</dcterms:modified>
</cp:coreProperties>
</file>